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  <w:lang w:val="en-US"/>
        </w:rPr>
        <w:t>Language Design Proposal: Lowlang Function Pointers</w:t>
      </w:r>
    </w:p>
    <w:p>
      <w:pPr>
        <w:pStyle w:val="Body"/>
        <w:jc w:val="center"/>
        <w:rPr>
          <w:rFonts w:ascii="Helvetica" w:cs="Helvetica" w:hAnsi="Helvetica" w:eastAsia="Helvetica"/>
          <w:b w:val="0"/>
          <w:bCs w:val="0"/>
          <w:sz w:val="36"/>
          <w:szCs w:val="36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Student Name(s):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Kyle Dewey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Name: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Lowlang Function Pointers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Target Language:</w:t>
      </w:r>
      <w:r>
        <w:rPr>
          <w:rStyle w:val="Red"/>
          <w:rFonts w:ascii="Helvetica" w:hAnsi="Helvetica"/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 MIPS Assembly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Language Description: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A very restricted, low-level language that compiles to MIPS assembly.  Intended to explore how things can compile to assembly.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Key Features: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Pointers, function pointers, expressions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 xml:space="preserve">Planned Restrictions: 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>Only stack allocation.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Suggested Scoring and Justification: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Lexer</w:t>
      </w:r>
      <w:r>
        <w:rPr>
          <w:rFonts w:ascii="Helvetica" w:hAnsi="Helvetica"/>
          <w:sz w:val="24"/>
          <w:szCs w:val="24"/>
          <w:rtl w:val="0"/>
          <w:lang w:val="en-US"/>
        </w:rPr>
        <w:t>: 10%.  Only support for reserved words, identifiers, and integers.  No comments.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Parser</w:t>
      </w:r>
      <w:r>
        <w:rPr>
          <w:rFonts w:ascii="Helvetica" w:hAnsi="Helvetica"/>
          <w:sz w:val="24"/>
          <w:szCs w:val="24"/>
          <w:rtl w:val="0"/>
          <w:lang w:val="en-US"/>
        </w:rPr>
        <w:t>: 10%.  Uses S-expressions.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Typechecker</w:t>
      </w:r>
      <w:r>
        <w:rPr>
          <w:rFonts w:ascii="Helvetica" w:hAnsi="Helvetica"/>
          <w:sz w:val="24"/>
          <w:szCs w:val="24"/>
          <w:rtl w:val="0"/>
          <w:lang w:val="en-US"/>
        </w:rPr>
        <w:t>: 20%.  Need to handle function pointers.  Also need to disambiguate between calling a function directly and calling a function through a function pointer.</w:t>
      </w:r>
    </w:p>
    <w:p>
      <w:pPr>
        <w:pStyle w:val="Body"/>
        <w:numPr>
          <w:ilvl w:val="0"/>
          <w:numId w:val="1"/>
        </w:numPr>
        <w:jc w:val="left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Code Generator</w:t>
      </w:r>
      <w:r>
        <w:rPr>
          <w:rFonts w:ascii="Helvetica" w:hAnsi="Helvetica"/>
          <w:sz w:val="24"/>
          <w:szCs w:val="24"/>
          <w:rtl w:val="0"/>
          <w:lang w:val="en-US"/>
        </w:rPr>
        <w:t>: 60%.  Compiles expressions down to assembly.  Function pointers will likely be non-trivial to handle.</w:t>
      </w:r>
    </w:p>
    <w:p>
      <w:pPr>
        <w:pStyle w:val="Body"/>
        <w:jc w:val="left"/>
        <w:rPr>
          <w:rFonts w:ascii="Helvetica" w:cs="Helvetica" w:hAnsi="Helvetica" w:eastAsia="Helvetica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Syntax:</w:t>
      </w:r>
    </w:p>
    <w:p>
      <w:pPr>
        <w:pStyle w:val="Body"/>
        <w:jc w:val="left"/>
        <w:rPr>
          <w:rFonts w:ascii="Helvetica" w:cs="Helvetica" w:hAnsi="Helvetica" w:eastAsia="Helvetica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var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a variable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i</w:t>
      </w:r>
      <w:r>
        <w:rPr>
          <w:rFonts w:ascii="Helvetica" w:hAnsi="Helvetica"/>
          <w:b w:val="0"/>
          <w:bCs w:val="0"/>
          <w:sz w:val="24"/>
          <w:szCs w:val="24"/>
          <w:rtl w:val="0"/>
          <w:lang w:val="en-US"/>
        </w:rPr>
        <w:t xml:space="preserve"> is an integer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type ::= `int`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Integers are a type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`void` |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`(` `func` `(` type* `)` type `)`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Function pointer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param :: = `(` type var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Functions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fdef ::= `(` `func` var `(` param* `)` type stmt*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stmt ::= `(` `vardec` type var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Variable declaration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`(` `assign` var exp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Assignment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`(` `while` exp stmt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While loops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 `(` `if` exp stmt [stmt]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if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`(` `return` [exp] `)`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Return 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`(` `block` stmt* `)`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Blocks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`(` `println` exp `)`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Printing something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`(` `stmt` exp `)`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Expression statements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Arithmetic and relational operators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op ::= `+` | `-` | `*` | `/` | `&lt;` | `==` | `!=`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exp ::= i | `true` | `false`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Integers, booleans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</w:t>
      </w: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>var |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Variables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`null`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Null; assignable to pointer types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`(` `&amp;` var `)` |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Getting the address of a function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`(` op exp exp `)` |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Function call.  The first exp will either be a function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name, or will evaluate to a function pointer.  The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typechecker must disambiguate between the two.</w:t>
      </w:r>
    </w:p>
    <w:p>
      <w:pPr>
        <w:pStyle w:val="Body"/>
        <w:jc w:val="left"/>
        <w:rPr>
          <w:rFonts w:ascii="Courier New" w:cs="Courier New" w:hAnsi="Courier New" w:eastAsia="Courier New"/>
          <w:b w:val="1"/>
          <w:bCs w:val="1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        `(` `call` exp exp* `)`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sz w:val="24"/>
          <w:szCs w:val="24"/>
        </w:rPr>
      </w:pPr>
      <w:r>
        <w:rPr>
          <w:rFonts w:ascii="Courier New" w:hAnsi="Courier New"/>
          <w:b w:val="0"/>
          <w:bCs w:val="0"/>
          <w:sz w:val="24"/>
          <w:szCs w:val="24"/>
          <w:rtl w:val="0"/>
          <w:lang w:val="en-US"/>
        </w:rPr>
        <w:t xml:space="preserve">program ::= fdef* stmt* </w:t>
      </w:r>
      <w:r>
        <w:rPr>
          <w:rFonts w:ascii="Courier New" w:hAnsi="Courier New"/>
          <w:b w:val="1"/>
          <w:bCs w:val="1"/>
          <w:outline w:val="0"/>
          <w:color w:val="ed220b"/>
          <w:sz w:val="24"/>
          <w:szCs w:val="24"/>
          <w:rtl w:val="0"/>
          <w:lang w:val="en-US"/>
          <w14:textFill>
            <w14:solidFill>
              <w14:srgbClr w14:val="EE220C"/>
            </w14:solidFill>
          </w14:textFill>
        </w:rPr>
        <w:t>stmt* is the entry point</w:t>
      </w:r>
    </w:p>
    <w:p>
      <w:pPr>
        <w:pStyle w:val="Body"/>
        <w:jc w:val="left"/>
        <w:rPr>
          <w:rFonts w:ascii="Courier New" w:cs="Courier New" w:hAnsi="Courier New" w:eastAsia="Courier New"/>
          <w:b w:val="0"/>
          <w:bCs w:val="0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Example (indirectly calling a function):</w:t>
      </w:r>
    </w:p>
    <w:p>
      <w:pPr>
        <w:pStyle w:val="Body"/>
        <w:jc w:val="left"/>
        <w:rPr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(func add ((int x) (int y)) int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(return (+ x y)))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(func mult ((int x) (int y)) int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(return (* x y)))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(func choose ((int boolean)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     ((func (int int) int) f1)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          ((func (int int) int) f2))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(if boolean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(return f1)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    (return f2)))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(vardec (func (int int) int) f)</w:t>
      </w:r>
    </w:p>
    <w:p>
      <w:pPr>
        <w:pStyle w:val="Body"/>
        <w:jc w:val="lef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(assign f (call choose 0 (&amp; add) (&amp; mult)))</w:t>
      </w:r>
    </w:p>
    <w:p>
      <w:pPr>
        <w:pStyle w:val="Body"/>
        <w:jc w:val="left"/>
      </w:pPr>
      <w:r>
        <w:rPr>
          <w:rFonts w:ascii="Courier New" w:hAnsi="Courier New"/>
          <w:sz w:val="24"/>
          <w:szCs w:val="24"/>
          <w:rtl w:val="0"/>
          <w:lang w:val="en-US"/>
        </w:rPr>
        <w:t>(println (call f 3 4))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Red">
    <w:name w:val="Red"/>
    <w:rPr>
      <w:outline w:val="0"/>
      <w:color w:val="c82505"/>
      <w:lang w:val="en-US"/>
      <w14:textFill>
        <w14:solidFill>
          <w14:srgbClr w14:val="C8250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